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C2" w:rsidRPr="005D6DD9" w:rsidRDefault="003E50C2" w:rsidP="005D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209" w:rsidRPr="00F15D09" w:rsidRDefault="00324209" w:rsidP="00F15D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D09">
        <w:rPr>
          <w:rFonts w:ascii="Times New Roman" w:hAnsi="Times New Roman" w:cs="Times New Roman"/>
          <w:b/>
          <w:sz w:val="28"/>
          <w:szCs w:val="28"/>
        </w:rPr>
        <w:t>О неформальной занятости.</w:t>
      </w:r>
    </w:p>
    <w:p w:rsidR="00324209" w:rsidRPr="00324209" w:rsidRDefault="00324209" w:rsidP="00324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209">
        <w:rPr>
          <w:rFonts w:ascii="Times New Roman" w:hAnsi="Times New Roman" w:cs="Times New Roman"/>
          <w:sz w:val="24"/>
          <w:szCs w:val="24"/>
        </w:rPr>
        <w:t>Неформальная или теневая занятость - это работа без официального оформления трудовых отношений.</w:t>
      </w:r>
    </w:p>
    <w:p w:rsidR="00324209" w:rsidRPr="00324209" w:rsidRDefault="00324209" w:rsidP="00324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209">
        <w:rPr>
          <w:rFonts w:ascii="Times New Roman" w:hAnsi="Times New Roman" w:cs="Times New Roman"/>
          <w:sz w:val="24"/>
          <w:szCs w:val="24"/>
        </w:rPr>
        <w:t>С марта 2024 года вступили в силу отдельные положения в части статьи 67 Федерального закона от 12.12.2023 г. № 565-ФЗ «О занятости населения в РФ», в который внесены изменения, затрагивающие вопросы неформальной занятости.</w:t>
      </w:r>
    </w:p>
    <w:p w:rsidR="00324209" w:rsidRPr="00324209" w:rsidRDefault="00324209" w:rsidP="00324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209">
        <w:rPr>
          <w:rFonts w:ascii="Times New Roman" w:hAnsi="Times New Roman" w:cs="Times New Roman"/>
          <w:sz w:val="24"/>
          <w:szCs w:val="24"/>
        </w:rPr>
        <w:t xml:space="preserve">За неформальной занятостью контроль осуществляется региональными и муниципальными межведомственными комиссиями. </w:t>
      </w:r>
    </w:p>
    <w:p w:rsidR="00324209" w:rsidRPr="00324209" w:rsidRDefault="00324209" w:rsidP="00324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209">
        <w:rPr>
          <w:rFonts w:ascii="Times New Roman" w:hAnsi="Times New Roman" w:cs="Times New Roman"/>
          <w:sz w:val="24"/>
          <w:szCs w:val="24"/>
        </w:rPr>
        <w:t>Утвержден перечень признаков теневой занятости, которые указывают на то,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 Признаки теневой занятости и перечень сведений, передаваемых налоговыми органами в региональные межведомственные комиссии, установлены в соответствии с приказом Минтруда России от 02.02.2024 № 40 н.</w:t>
      </w:r>
    </w:p>
    <w:p w:rsidR="00324209" w:rsidRPr="00324209" w:rsidRDefault="00324209" w:rsidP="00324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209">
        <w:rPr>
          <w:rFonts w:ascii="Times New Roman" w:hAnsi="Times New Roman" w:cs="Times New Roman"/>
          <w:sz w:val="24"/>
          <w:szCs w:val="24"/>
        </w:rPr>
        <w:t>Работодатель должен знать, что в случае выявления фактов теневой занятости, он будет привлечен к ответственности по ч. 4 ст. 5.27 КоАП РФ (уклонение от оформления или ненадлежащее оформление трудового договора, либо заключение гражданско-правового договора, фактически регулирующего трудовые отношения между работником и работодателем). Данное нарушение предусматривает санк</w:t>
      </w:r>
      <w:bookmarkStart w:id="0" w:name="_GoBack"/>
      <w:bookmarkEnd w:id="0"/>
      <w:r w:rsidRPr="00324209">
        <w:rPr>
          <w:rFonts w:ascii="Times New Roman" w:hAnsi="Times New Roman" w:cs="Times New Roman"/>
          <w:sz w:val="24"/>
          <w:szCs w:val="24"/>
        </w:rPr>
        <w:t>ции в виде штрафа для индивидуальных предпринимателей в размере от 5 000 до 10 000 рублей, для должностных лиц организаций – от 10 000 до 20 000 рублей, для организаций – от 50 000 до 100 000 рублей.</w:t>
      </w:r>
    </w:p>
    <w:p w:rsidR="00324209" w:rsidRPr="00324209" w:rsidRDefault="00324209" w:rsidP="00324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209">
        <w:rPr>
          <w:rFonts w:ascii="Times New Roman" w:hAnsi="Times New Roman" w:cs="Times New Roman"/>
          <w:sz w:val="24"/>
          <w:szCs w:val="24"/>
        </w:rPr>
        <w:t>За выплату сотрудникам зарплаты ниже МРОТ работодатели будут привлечены к административной ответственности по ч. 6 ст. 5.27 КоАП РФ. Размер штрафа для индивидуальных предпринимателей составит от 1 000 до 5 000 рублей, для должностных лиц – от 10 000 до 20 000 рублей, для организаций - от 30 000 до 50 000 рублей.</w:t>
      </w:r>
    </w:p>
    <w:p w:rsidR="00324209" w:rsidRPr="00324209" w:rsidRDefault="00324209" w:rsidP="00324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209">
        <w:rPr>
          <w:rFonts w:ascii="Times New Roman" w:hAnsi="Times New Roman" w:cs="Times New Roman"/>
          <w:sz w:val="24"/>
          <w:szCs w:val="24"/>
        </w:rPr>
        <w:t>Также работодателей могут привлечь к налоговой ответственности по п. 1 ст. 123 Налогового кодекса Российской Федерации за неполное удержание и (или) перечисление в бюджет сумм НДФЛ, подлежащих перечислению налоговым агентом. Штраф составит 20% от суммы, подлежащей удержанию и перечислению в бюджет.</w:t>
      </w:r>
    </w:p>
    <w:p w:rsidR="00324209" w:rsidRPr="00324209" w:rsidRDefault="00324209" w:rsidP="00324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209">
        <w:rPr>
          <w:rFonts w:ascii="Times New Roman" w:hAnsi="Times New Roman" w:cs="Times New Roman"/>
          <w:sz w:val="24"/>
          <w:szCs w:val="24"/>
        </w:rPr>
        <w:t>Принятые изменения затрагивают не только тех, кто устраивается на работу, но и работодателей, привлекающих к сотрудничеству физлиц по договорам гражданско-правового характера.</w:t>
      </w:r>
    </w:p>
    <w:p w:rsidR="003E50C2" w:rsidRPr="00324209" w:rsidRDefault="003E50C2" w:rsidP="005D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209" w:rsidRPr="00324209" w:rsidRDefault="00324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24209" w:rsidRPr="0032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26"/>
    <w:rsid w:val="00137AE1"/>
    <w:rsid w:val="00273055"/>
    <w:rsid w:val="00324209"/>
    <w:rsid w:val="00373101"/>
    <w:rsid w:val="003E50C2"/>
    <w:rsid w:val="005D6DD9"/>
    <w:rsid w:val="006E0BDA"/>
    <w:rsid w:val="00765E26"/>
    <w:rsid w:val="00885F6B"/>
    <w:rsid w:val="008B39AB"/>
    <w:rsid w:val="00900061"/>
    <w:rsid w:val="00B216A8"/>
    <w:rsid w:val="00B339DD"/>
    <w:rsid w:val="00E33A50"/>
    <w:rsid w:val="00EB35F1"/>
    <w:rsid w:val="00F1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362853-1806-4393-8209-163FB53B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3</cp:revision>
  <cp:lastPrinted>2024-09-06T06:41:00Z</cp:lastPrinted>
  <dcterms:created xsi:type="dcterms:W3CDTF">2025-02-17T07:23:00Z</dcterms:created>
  <dcterms:modified xsi:type="dcterms:W3CDTF">2025-02-26T03:47:00Z</dcterms:modified>
</cp:coreProperties>
</file>